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441" w:rsidRPr="00A01273" w:rsidRDefault="006B7C32" w:rsidP="006B7C32">
      <w:pPr>
        <w:pStyle w:val="NormaleWeb"/>
        <w:spacing w:before="0" w:beforeAutospacing="0" w:after="240" w:afterAutospacing="0" w:line="360" w:lineRule="auto"/>
        <w:ind w:hanging="10"/>
        <w:jc w:val="both"/>
      </w:pPr>
      <w:r>
        <w:rPr>
          <w:b/>
          <w:bCs/>
          <w:color w:val="00000A"/>
        </w:rPr>
        <w:t xml:space="preserve">MOD/9 - </w:t>
      </w:r>
      <w:r w:rsidRPr="00A01273">
        <w:rPr>
          <w:b/>
          <w:bCs/>
          <w:color w:val="00000A"/>
        </w:rPr>
        <w:t>OBBLIGHI SPECIFICI DEL RESPONSABILE ESTERNO DEL TRATTAMENTO/FORNITORE</w:t>
      </w:r>
    </w:p>
    <w:p w:rsidR="002A6441" w:rsidRPr="00A01273" w:rsidRDefault="002A6441" w:rsidP="002A6441">
      <w:pPr>
        <w:pStyle w:val="NormaleWeb"/>
        <w:spacing w:before="0" w:beforeAutospacing="0" w:after="240" w:afterAutospacing="0" w:line="360" w:lineRule="auto"/>
        <w:ind w:hanging="10"/>
        <w:jc w:val="both"/>
      </w:pPr>
      <w:r w:rsidRPr="00A01273">
        <w:rPr>
          <w:color w:val="00000A"/>
        </w:rPr>
        <w:t>Il Responsabile</w:t>
      </w:r>
      <w:r w:rsidR="002E46EA" w:rsidRPr="00A01273">
        <w:rPr>
          <w:color w:val="00000A"/>
        </w:rPr>
        <w:t>/Fornitore</w:t>
      </w:r>
      <w:r w:rsidRPr="00A01273">
        <w:rPr>
          <w:color w:val="00000A"/>
        </w:rPr>
        <w:t xml:space="preserve"> si obbliga a:  </w:t>
      </w:r>
      <w:bookmarkStart w:id="0" w:name="_GoBack"/>
      <w:bookmarkEnd w:id="0"/>
    </w:p>
    <w:p w:rsidR="002A6441" w:rsidRPr="00A01273" w:rsidRDefault="002A6441" w:rsidP="002A6441">
      <w:pPr>
        <w:pStyle w:val="NormaleWeb"/>
        <w:numPr>
          <w:ilvl w:val="0"/>
          <w:numId w:val="15"/>
        </w:numPr>
        <w:spacing w:before="0" w:beforeAutospacing="0" w:after="240" w:afterAutospacing="0" w:line="360" w:lineRule="auto"/>
        <w:ind w:left="142" w:firstLine="0"/>
        <w:jc w:val="both"/>
        <w:textAlignment w:val="baseline"/>
      </w:pPr>
      <w:r w:rsidRPr="00A01273">
        <w:rPr>
          <w:color w:val="00000A"/>
        </w:rPr>
        <w:t>trattare i dati personali in modo lecito, corretto e trasparente, nel rispetto di quanto disposto dal Regolamento UE e dalla normativa nazionale rilevante in materia di trattamento di dati personali;  </w:t>
      </w:r>
    </w:p>
    <w:p w:rsidR="00A01273" w:rsidRPr="00A01273" w:rsidRDefault="002A6441" w:rsidP="00FF3320">
      <w:pPr>
        <w:pStyle w:val="NormaleWeb"/>
        <w:numPr>
          <w:ilvl w:val="0"/>
          <w:numId w:val="15"/>
        </w:numPr>
        <w:spacing w:before="0" w:beforeAutospacing="0" w:after="240" w:afterAutospacing="0" w:line="360" w:lineRule="auto"/>
        <w:ind w:left="142" w:firstLine="0"/>
        <w:jc w:val="both"/>
        <w:textAlignment w:val="baseline"/>
        <w:rPr>
          <w:rFonts w:ascii="Tahoma" w:hAnsi="Tahoma" w:cs="Tahoma"/>
          <w:color w:val="00000A"/>
          <w:sz w:val="20"/>
          <w:szCs w:val="20"/>
        </w:rPr>
      </w:pPr>
      <w:proofErr w:type="gramStart"/>
      <w:r w:rsidRPr="00A01273">
        <w:rPr>
          <w:color w:val="00000A"/>
        </w:rPr>
        <w:t>effettuare</w:t>
      </w:r>
      <w:proofErr w:type="gramEnd"/>
      <w:r w:rsidRPr="00A01273">
        <w:rPr>
          <w:color w:val="00000A"/>
        </w:rPr>
        <w:t xml:space="preserve"> le sole operazioni di trattamento dei dati necessarie per l’adempimento degli obblighi derivanti dall’erogazione del servizio sopra richiamato con particolare attenzione, con divieto esplicito di utilizzare tali dati per sco</w:t>
      </w:r>
      <w:r w:rsidR="00A01273">
        <w:rPr>
          <w:color w:val="00000A"/>
        </w:rPr>
        <w:t>pi o finalità diversi da quelli</w:t>
      </w:r>
      <w:r w:rsidR="00A01273" w:rsidRPr="00A01273">
        <w:rPr>
          <w:color w:val="00000A"/>
        </w:rPr>
        <w:t>;</w:t>
      </w:r>
    </w:p>
    <w:p w:rsidR="002A6441" w:rsidRPr="00A01273" w:rsidRDefault="002A6441" w:rsidP="00FF3320">
      <w:pPr>
        <w:pStyle w:val="NormaleWeb"/>
        <w:numPr>
          <w:ilvl w:val="0"/>
          <w:numId w:val="15"/>
        </w:numPr>
        <w:spacing w:before="0" w:beforeAutospacing="0" w:after="240" w:afterAutospacing="0" w:line="360" w:lineRule="auto"/>
        <w:ind w:left="142" w:firstLine="0"/>
        <w:jc w:val="both"/>
        <w:textAlignment w:val="baseline"/>
        <w:rPr>
          <w:rFonts w:ascii="Tahoma" w:hAnsi="Tahoma" w:cs="Tahoma"/>
          <w:color w:val="00000A"/>
          <w:sz w:val="20"/>
          <w:szCs w:val="20"/>
        </w:rPr>
      </w:pPr>
      <w:proofErr w:type="gramStart"/>
      <w:r w:rsidRPr="00A01273">
        <w:rPr>
          <w:color w:val="00000A"/>
        </w:rPr>
        <w:t>attenersi</w:t>
      </w:r>
      <w:proofErr w:type="gramEnd"/>
      <w:r w:rsidRPr="00A01273">
        <w:rPr>
          <w:color w:val="00000A"/>
        </w:rPr>
        <w:t xml:space="preserve"> alle istruzioni documentate di volta in volta ricevute dal Titolare in merito alle finalità del trattamento e alle modalità di utilizzo dei Dati personali trattati, al fine di limitarne il trattamento per un tempo non eccedente a quello necessario all’espletamento del servizio; </w:t>
      </w:r>
    </w:p>
    <w:p w:rsidR="002A6441" w:rsidRPr="00A01273" w:rsidRDefault="002A6441" w:rsidP="002A6441">
      <w:pPr>
        <w:pStyle w:val="NormaleWeb"/>
        <w:numPr>
          <w:ilvl w:val="0"/>
          <w:numId w:val="15"/>
        </w:numPr>
        <w:spacing w:before="0" w:beforeAutospacing="0" w:after="240" w:afterAutospacing="0" w:line="360" w:lineRule="auto"/>
        <w:ind w:left="142" w:firstLine="0"/>
        <w:jc w:val="both"/>
        <w:textAlignment w:val="baseline"/>
        <w:rPr>
          <w:rFonts w:ascii="Tahoma" w:hAnsi="Tahoma" w:cs="Tahoma"/>
          <w:color w:val="00000A"/>
          <w:sz w:val="20"/>
          <w:szCs w:val="20"/>
        </w:rPr>
      </w:pPr>
      <w:proofErr w:type="gramStart"/>
      <w:r w:rsidRPr="00A01273">
        <w:rPr>
          <w:color w:val="00000A"/>
        </w:rPr>
        <w:t>ricorrere</w:t>
      </w:r>
      <w:proofErr w:type="gramEnd"/>
      <w:r w:rsidRPr="00A01273">
        <w:rPr>
          <w:color w:val="00000A"/>
        </w:rPr>
        <w:t xml:space="preserve"> ad altri Responsabili del trattamento solo nei limiti e in relazione all’autorizzazione generale ricevuta nell’atto di nomina dal titolare del trattamento</w:t>
      </w:r>
      <w:r w:rsidR="00A01273" w:rsidRPr="00A01273">
        <w:rPr>
          <w:color w:val="00000A"/>
        </w:rPr>
        <w:t>;</w:t>
      </w:r>
    </w:p>
    <w:p w:rsidR="002A6441" w:rsidRPr="00A01273" w:rsidRDefault="002A6441" w:rsidP="002A6441">
      <w:pPr>
        <w:pStyle w:val="NormaleWeb"/>
        <w:numPr>
          <w:ilvl w:val="0"/>
          <w:numId w:val="15"/>
        </w:numPr>
        <w:spacing w:before="0" w:beforeAutospacing="0" w:after="240" w:afterAutospacing="0" w:line="360" w:lineRule="auto"/>
        <w:ind w:left="142" w:firstLine="0"/>
        <w:jc w:val="both"/>
        <w:textAlignment w:val="baseline"/>
        <w:rPr>
          <w:rFonts w:ascii="Tahoma" w:hAnsi="Tahoma" w:cs="Tahoma"/>
          <w:color w:val="00000A"/>
          <w:sz w:val="20"/>
          <w:szCs w:val="20"/>
        </w:rPr>
      </w:pPr>
      <w:proofErr w:type="gramStart"/>
      <w:r w:rsidRPr="00A01273">
        <w:rPr>
          <w:color w:val="00000A"/>
        </w:rPr>
        <w:t>garantire</w:t>
      </w:r>
      <w:proofErr w:type="gramEnd"/>
      <w:r w:rsidRPr="00A01273">
        <w:rPr>
          <w:color w:val="00000A"/>
        </w:rPr>
        <w:t xml:space="preserve"> che le persone autorizzate al trattamento dei dati personali si siano impegnate alla riservatezza o abbiano un adeguato obbligo legale di riservatezza</w:t>
      </w:r>
      <w:r w:rsidR="00A01273">
        <w:rPr>
          <w:color w:val="00000A"/>
        </w:rPr>
        <w:t>;</w:t>
      </w:r>
    </w:p>
    <w:p w:rsidR="00A01273" w:rsidRPr="00A01273" w:rsidRDefault="002A6441" w:rsidP="002A6441">
      <w:pPr>
        <w:pStyle w:val="NormaleWeb"/>
        <w:numPr>
          <w:ilvl w:val="0"/>
          <w:numId w:val="15"/>
        </w:numPr>
        <w:spacing w:before="0" w:beforeAutospacing="0" w:after="240" w:afterAutospacing="0" w:line="360" w:lineRule="auto"/>
        <w:ind w:left="142" w:firstLine="0"/>
        <w:jc w:val="both"/>
        <w:textAlignment w:val="baseline"/>
        <w:rPr>
          <w:rFonts w:ascii="Tahoma" w:hAnsi="Tahoma" w:cs="Tahoma"/>
          <w:color w:val="00000A"/>
          <w:sz w:val="20"/>
          <w:szCs w:val="20"/>
        </w:rPr>
      </w:pPr>
      <w:r w:rsidRPr="00A01273">
        <w:rPr>
          <w:color w:val="00000A"/>
        </w:rPr>
        <w:t>adottare le misure organizzative e tecniche adeguate per garantire un livello di sicurezza commisurato al rischio legato al trattamento, ai sensi dell’art 32 del Regolamento UE 679/2016, atte a prevenire e/o evitare la comunicazione o diffusione illecita dei dati personali, il rischio di distruzione o perdita, anche accidentale, degli stessi, di accesso non autorizzato o di trattamento non autorizzato o non conforme alle finalità di trattamento, nonché ad applicare le misure di sicurezza obbligatorie previste dalle disposizioni normative nazionali in materia di trattamento di dati personali, provvedendo altresì al loro costante aggiornamento e alla verifica periodica</w:t>
      </w:r>
      <w:r w:rsidR="00A01273">
        <w:rPr>
          <w:color w:val="00000A"/>
        </w:rPr>
        <w:t>;</w:t>
      </w:r>
    </w:p>
    <w:p w:rsidR="002A6441" w:rsidRPr="00A01273" w:rsidRDefault="00A01273" w:rsidP="002A6441">
      <w:pPr>
        <w:pStyle w:val="NormaleWeb"/>
        <w:numPr>
          <w:ilvl w:val="0"/>
          <w:numId w:val="15"/>
        </w:numPr>
        <w:spacing w:before="0" w:beforeAutospacing="0" w:after="240" w:afterAutospacing="0" w:line="360" w:lineRule="auto"/>
        <w:ind w:left="142" w:firstLine="0"/>
        <w:jc w:val="both"/>
        <w:textAlignment w:val="baseline"/>
        <w:rPr>
          <w:rFonts w:ascii="Tahoma" w:hAnsi="Tahoma" w:cs="Tahoma"/>
          <w:color w:val="00000A"/>
          <w:sz w:val="20"/>
          <w:szCs w:val="20"/>
        </w:rPr>
      </w:pPr>
      <w:r w:rsidRPr="00A01273">
        <w:rPr>
          <w:color w:val="00000A"/>
        </w:rPr>
        <w:t xml:space="preserve"> </w:t>
      </w:r>
      <w:proofErr w:type="gramStart"/>
      <w:r w:rsidR="002A6441" w:rsidRPr="00A01273">
        <w:rPr>
          <w:color w:val="00000A"/>
        </w:rPr>
        <w:t>tenendo</w:t>
      </w:r>
      <w:proofErr w:type="gramEnd"/>
      <w:r w:rsidR="002A6441" w:rsidRPr="00A01273">
        <w:rPr>
          <w:color w:val="00000A"/>
        </w:rPr>
        <w:t xml:space="preserve"> conto della natura del trattamento, assistere il Titolare con misure tecniche e organizzative adeguate, nella misura in cui ciò sia possibile, al fine di concorrere a soddisfare l’obbligo del Titolare del trattamento di dare seguito alle richieste per l’esercizio dei diritti dell’interessato di cui al Capo III del Regolamento UE 679/2016; </w:t>
      </w:r>
    </w:p>
    <w:p w:rsidR="002A6441" w:rsidRPr="00A01273" w:rsidRDefault="002A6441" w:rsidP="002A6441">
      <w:pPr>
        <w:pStyle w:val="NormaleWeb"/>
        <w:numPr>
          <w:ilvl w:val="0"/>
          <w:numId w:val="15"/>
        </w:numPr>
        <w:spacing w:before="0" w:beforeAutospacing="0" w:after="240" w:afterAutospacing="0" w:line="360" w:lineRule="auto"/>
        <w:ind w:left="142" w:firstLine="0"/>
        <w:jc w:val="both"/>
        <w:textAlignment w:val="baseline"/>
        <w:rPr>
          <w:rFonts w:ascii="Tahoma" w:hAnsi="Tahoma" w:cs="Tahoma"/>
          <w:color w:val="00000A"/>
          <w:sz w:val="20"/>
          <w:szCs w:val="20"/>
        </w:rPr>
      </w:pPr>
      <w:r w:rsidRPr="00A01273">
        <w:rPr>
          <w:color w:val="00000A"/>
        </w:rPr>
        <w:lastRenderedPageBreak/>
        <w:t xml:space="preserve">tenendo conto della natura del trattamento e delle informazioni a disposizione del Responsabile del trattamento, assistere il Titolare del trattamento nel garantire il rispetto degli artt. da 32 a 36 del Regolamento UE 679/2016, in particolari relativi alle misure di sicurezza tecniche e organizzative adeguate, alla notifica di una violazione di dati personali (c.d. data </w:t>
      </w:r>
      <w:proofErr w:type="spellStart"/>
      <w:r w:rsidRPr="00A01273">
        <w:rPr>
          <w:color w:val="00000A"/>
        </w:rPr>
        <w:t>breach</w:t>
      </w:r>
      <w:proofErr w:type="spellEnd"/>
      <w:r w:rsidRPr="00A01273">
        <w:rPr>
          <w:color w:val="00000A"/>
        </w:rPr>
        <w:t xml:space="preserve">) all’Autorità di controllo o alla comunicazione agli interessati, alla valutazione di impatto sulla protezione dei dati, alla consultazione preventiva; </w:t>
      </w:r>
    </w:p>
    <w:p w:rsidR="002A6441" w:rsidRPr="00A01273" w:rsidRDefault="002A6441" w:rsidP="002A6441">
      <w:pPr>
        <w:pStyle w:val="NormaleWeb"/>
        <w:numPr>
          <w:ilvl w:val="0"/>
          <w:numId w:val="15"/>
        </w:numPr>
        <w:spacing w:before="0" w:beforeAutospacing="0" w:after="240" w:afterAutospacing="0" w:line="360" w:lineRule="auto"/>
        <w:ind w:left="142" w:firstLine="0"/>
        <w:jc w:val="both"/>
        <w:textAlignment w:val="baseline"/>
        <w:rPr>
          <w:rFonts w:ascii="Tahoma" w:hAnsi="Tahoma" w:cs="Tahoma"/>
          <w:color w:val="00000A"/>
          <w:sz w:val="20"/>
          <w:szCs w:val="20"/>
        </w:rPr>
      </w:pPr>
      <w:r w:rsidRPr="00A01273">
        <w:rPr>
          <w:color w:val="00000A"/>
        </w:rPr>
        <w:t xml:space="preserve">conservare i dati personali, trattati per conto del Titolare, fino alla cessazione degli effetti del contratto per l’erogazione dei servizi o all’espletamento della finalità per la quale il servizio è stato reso, provvedendo, alla scadenza, alla loro cancellazione o, a richiesta, alla consegna al Titolare o ad altro soggetto da questo designato, ove non diversamente imposto per disposizione di Legge o per atto dell’Autorità giudiziaria; </w:t>
      </w:r>
    </w:p>
    <w:p w:rsidR="002A6441" w:rsidRPr="00A01273" w:rsidRDefault="002A6441" w:rsidP="002A6441">
      <w:pPr>
        <w:pStyle w:val="NormaleWeb"/>
        <w:numPr>
          <w:ilvl w:val="0"/>
          <w:numId w:val="15"/>
        </w:numPr>
        <w:spacing w:before="0" w:beforeAutospacing="0" w:after="240" w:afterAutospacing="0" w:line="360" w:lineRule="auto"/>
        <w:ind w:left="142" w:firstLine="0"/>
        <w:jc w:val="both"/>
        <w:textAlignment w:val="baseline"/>
        <w:rPr>
          <w:rFonts w:ascii="Tahoma" w:hAnsi="Tahoma" w:cs="Tahoma"/>
          <w:color w:val="00000A"/>
          <w:sz w:val="20"/>
          <w:szCs w:val="20"/>
        </w:rPr>
      </w:pPr>
      <w:r w:rsidRPr="00A01273">
        <w:rPr>
          <w:color w:val="00000A"/>
        </w:rPr>
        <w:t xml:space="preserve">mettere a disposizione del Titolare del trattamento tutte le informazioni necessarie per dimostrare il rispetto degli obblighi di cui all’art. 28 del Regolamento UE 679/2016, nonché consentire e contribuire alle attività di controllo, comprese le ispezioni, poste in essere dal Titolare del trattamento o da altro soggetto da questi incaricato; </w:t>
      </w:r>
    </w:p>
    <w:p w:rsidR="002A6441" w:rsidRPr="00A01273" w:rsidRDefault="002A6441" w:rsidP="002A6441">
      <w:pPr>
        <w:pStyle w:val="NormaleWeb"/>
        <w:numPr>
          <w:ilvl w:val="0"/>
          <w:numId w:val="15"/>
        </w:numPr>
        <w:spacing w:before="0" w:beforeAutospacing="0" w:after="240" w:afterAutospacing="0" w:line="360" w:lineRule="auto"/>
        <w:ind w:left="142" w:firstLine="0"/>
        <w:jc w:val="both"/>
        <w:textAlignment w:val="baseline"/>
        <w:rPr>
          <w:rFonts w:ascii="Tahoma" w:hAnsi="Tahoma" w:cs="Tahoma"/>
          <w:color w:val="00000A"/>
          <w:sz w:val="20"/>
          <w:szCs w:val="20"/>
        </w:rPr>
      </w:pPr>
      <w:r w:rsidRPr="00A01273">
        <w:rPr>
          <w:color w:val="00000A"/>
        </w:rPr>
        <w:t xml:space="preserve">informare immediatamente il Titolare del trattamento qualora, a suo parere, un’istruzione violi le norme del Regolamento UE 679/2016 o altre norme relative alla protezione dei dati personali; </w:t>
      </w:r>
    </w:p>
    <w:p w:rsidR="002A6441" w:rsidRPr="00A01273" w:rsidRDefault="002A6441" w:rsidP="002A6441">
      <w:pPr>
        <w:pStyle w:val="NormaleWeb"/>
        <w:numPr>
          <w:ilvl w:val="0"/>
          <w:numId w:val="15"/>
        </w:numPr>
        <w:spacing w:before="0" w:beforeAutospacing="0" w:after="240" w:afterAutospacing="0" w:line="360" w:lineRule="auto"/>
        <w:ind w:left="142" w:firstLine="0"/>
        <w:jc w:val="both"/>
        <w:textAlignment w:val="baseline"/>
        <w:rPr>
          <w:rFonts w:ascii="Tahoma" w:hAnsi="Tahoma" w:cs="Tahoma"/>
          <w:color w:val="00000A"/>
          <w:sz w:val="20"/>
          <w:szCs w:val="20"/>
        </w:rPr>
      </w:pPr>
      <w:proofErr w:type="gramStart"/>
      <w:r w:rsidRPr="00A01273">
        <w:rPr>
          <w:color w:val="00000A"/>
        </w:rPr>
        <w:t>designare</w:t>
      </w:r>
      <w:proofErr w:type="gramEnd"/>
      <w:r w:rsidRPr="00A01273">
        <w:rPr>
          <w:color w:val="00000A"/>
        </w:rPr>
        <w:t xml:space="preserve"> per iscritto gli incaricati o i soggetti autorizzati al trattamento per l’erogazione del servizio, impartendo loro precise disposizioni e vigilando sulla loro attività nel rispetto di quanto previsto dal Regolamento UE 679/2016 e dalle altre norme relative alla protezione dei dati personali; </w:t>
      </w:r>
    </w:p>
    <w:p w:rsidR="002A6441" w:rsidRPr="00A01273" w:rsidRDefault="002A6441" w:rsidP="002A6441">
      <w:pPr>
        <w:pStyle w:val="NormaleWeb"/>
        <w:numPr>
          <w:ilvl w:val="0"/>
          <w:numId w:val="15"/>
        </w:numPr>
        <w:spacing w:before="0" w:beforeAutospacing="0" w:after="240" w:afterAutospacing="0" w:line="360" w:lineRule="auto"/>
        <w:ind w:left="142" w:firstLine="0"/>
        <w:jc w:val="both"/>
        <w:textAlignment w:val="baseline"/>
        <w:rPr>
          <w:rFonts w:ascii="Tahoma" w:hAnsi="Tahoma" w:cs="Tahoma"/>
          <w:color w:val="00000A"/>
          <w:sz w:val="20"/>
          <w:szCs w:val="20"/>
        </w:rPr>
      </w:pPr>
      <w:r w:rsidRPr="00A01273">
        <w:rPr>
          <w:color w:val="00000A"/>
        </w:rPr>
        <w:t xml:space="preserve">comunicare immediatamente al Titolare, e comunque non oltre le 24 ore successive al loro ricevimento, ogni richiesta, ordine o attività di controllo da parte dell’Autorità garante per la protezione dei dati personali o dell’Autorità Giudiziaria. </w:t>
      </w:r>
    </w:p>
    <w:p w:rsidR="00E01F34" w:rsidRDefault="00E01F34" w:rsidP="002A6441">
      <w:pPr>
        <w:spacing w:after="240" w:line="360" w:lineRule="auto"/>
        <w:ind w:left="142"/>
        <w:jc w:val="both"/>
      </w:pPr>
    </w:p>
    <w:sectPr w:rsidR="00E01F34" w:rsidSect="006B7C32">
      <w:headerReference w:type="default" r:id="rId7"/>
      <w:pgSz w:w="11906" w:h="16838"/>
      <w:pgMar w:top="212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9E6" w:rsidRDefault="004409E6" w:rsidP="006B7C32">
      <w:pPr>
        <w:spacing w:after="0" w:line="240" w:lineRule="auto"/>
      </w:pPr>
      <w:r>
        <w:separator/>
      </w:r>
    </w:p>
  </w:endnote>
  <w:endnote w:type="continuationSeparator" w:id="0">
    <w:p w:rsidR="004409E6" w:rsidRDefault="004409E6" w:rsidP="006B7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9E6" w:rsidRDefault="004409E6" w:rsidP="006B7C32">
      <w:pPr>
        <w:spacing w:after="0" w:line="240" w:lineRule="auto"/>
      </w:pPr>
      <w:r>
        <w:separator/>
      </w:r>
    </w:p>
  </w:footnote>
  <w:footnote w:type="continuationSeparator" w:id="0">
    <w:p w:rsidR="004409E6" w:rsidRDefault="004409E6" w:rsidP="006B7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C32" w:rsidRDefault="006B7C32">
    <w:pPr>
      <w:pStyle w:val="Intestazione"/>
    </w:pPr>
    <w:r w:rsidRPr="008A5BED">
      <w:rPr>
        <w:rFonts w:ascii="Calibri" w:eastAsia="Calibri" w:hAnsi="Calibri"/>
        <w:noProof/>
        <w:color w:val="A1274A"/>
        <w:lang w:eastAsia="it-IT"/>
      </w:rPr>
      <w:drawing>
        <wp:inline distT="0" distB="0" distL="0" distR="0" wp14:anchorId="475CA463" wp14:editId="481B3BF0">
          <wp:extent cx="695325" cy="762000"/>
          <wp:effectExtent l="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C0A53"/>
    <w:multiLevelType w:val="hybridMultilevel"/>
    <w:tmpl w:val="A1C6D590"/>
    <w:lvl w:ilvl="0" w:tplc="04100017">
      <w:start w:val="1"/>
      <w:numFmt w:val="lowerLetter"/>
      <w:lvlText w:val="%1)"/>
      <w:lvlJc w:val="left"/>
      <w:pPr>
        <w:ind w:left="710" w:hanging="360"/>
      </w:pPr>
    </w:lvl>
    <w:lvl w:ilvl="1" w:tplc="04100019" w:tentative="1">
      <w:start w:val="1"/>
      <w:numFmt w:val="lowerLetter"/>
      <w:lvlText w:val="%2."/>
      <w:lvlJc w:val="left"/>
      <w:pPr>
        <w:ind w:left="1430" w:hanging="360"/>
      </w:pPr>
    </w:lvl>
    <w:lvl w:ilvl="2" w:tplc="0410001B" w:tentative="1">
      <w:start w:val="1"/>
      <w:numFmt w:val="lowerRoman"/>
      <w:lvlText w:val="%3."/>
      <w:lvlJc w:val="right"/>
      <w:pPr>
        <w:ind w:left="2150" w:hanging="180"/>
      </w:pPr>
    </w:lvl>
    <w:lvl w:ilvl="3" w:tplc="0410000F" w:tentative="1">
      <w:start w:val="1"/>
      <w:numFmt w:val="decimal"/>
      <w:lvlText w:val="%4."/>
      <w:lvlJc w:val="left"/>
      <w:pPr>
        <w:ind w:left="2870" w:hanging="360"/>
      </w:pPr>
    </w:lvl>
    <w:lvl w:ilvl="4" w:tplc="04100019" w:tentative="1">
      <w:start w:val="1"/>
      <w:numFmt w:val="lowerLetter"/>
      <w:lvlText w:val="%5."/>
      <w:lvlJc w:val="left"/>
      <w:pPr>
        <w:ind w:left="3590" w:hanging="360"/>
      </w:pPr>
    </w:lvl>
    <w:lvl w:ilvl="5" w:tplc="0410001B" w:tentative="1">
      <w:start w:val="1"/>
      <w:numFmt w:val="lowerRoman"/>
      <w:lvlText w:val="%6."/>
      <w:lvlJc w:val="right"/>
      <w:pPr>
        <w:ind w:left="4310" w:hanging="180"/>
      </w:pPr>
    </w:lvl>
    <w:lvl w:ilvl="6" w:tplc="0410000F" w:tentative="1">
      <w:start w:val="1"/>
      <w:numFmt w:val="decimal"/>
      <w:lvlText w:val="%7."/>
      <w:lvlJc w:val="left"/>
      <w:pPr>
        <w:ind w:left="5030" w:hanging="360"/>
      </w:pPr>
    </w:lvl>
    <w:lvl w:ilvl="7" w:tplc="04100019" w:tentative="1">
      <w:start w:val="1"/>
      <w:numFmt w:val="lowerLetter"/>
      <w:lvlText w:val="%8."/>
      <w:lvlJc w:val="left"/>
      <w:pPr>
        <w:ind w:left="5750" w:hanging="360"/>
      </w:pPr>
    </w:lvl>
    <w:lvl w:ilvl="8" w:tplc="0410001B" w:tentative="1">
      <w:start w:val="1"/>
      <w:numFmt w:val="lowerRoman"/>
      <w:lvlText w:val="%9."/>
      <w:lvlJc w:val="right"/>
      <w:pPr>
        <w:ind w:left="6470" w:hanging="180"/>
      </w:pPr>
    </w:lvl>
  </w:abstractNum>
  <w:abstractNum w:abstractNumId="1" w15:restartNumberingAfterBreak="0">
    <w:nsid w:val="2D1410A1"/>
    <w:multiLevelType w:val="hybridMultilevel"/>
    <w:tmpl w:val="A52E3FE2"/>
    <w:lvl w:ilvl="0" w:tplc="04100017">
      <w:start w:val="1"/>
      <w:numFmt w:val="lowerLetter"/>
      <w:lvlText w:val="%1)"/>
      <w:lvlJc w:val="left"/>
      <w:pPr>
        <w:tabs>
          <w:tab w:val="num" w:pos="720"/>
        </w:tabs>
        <w:ind w:left="720" w:hanging="360"/>
      </w:pPr>
    </w:lvl>
    <w:lvl w:ilvl="1" w:tplc="39748758" w:tentative="1">
      <w:start w:val="1"/>
      <w:numFmt w:val="decimal"/>
      <w:lvlText w:val="%2."/>
      <w:lvlJc w:val="left"/>
      <w:pPr>
        <w:tabs>
          <w:tab w:val="num" w:pos="1440"/>
        </w:tabs>
        <w:ind w:left="1440" w:hanging="360"/>
      </w:pPr>
    </w:lvl>
    <w:lvl w:ilvl="2" w:tplc="E2D83114" w:tentative="1">
      <w:start w:val="1"/>
      <w:numFmt w:val="decimal"/>
      <w:lvlText w:val="%3."/>
      <w:lvlJc w:val="left"/>
      <w:pPr>
        <w:tabs>
          <w:tab w:val="num" w:pos="2160"/>
        </w:tabs>
        <w:ind w:left="2160" w:hanging="360"/>
      </w:pPr>
    </w:lvl>
    <w:lvl w:ilvl="3" w:tplc="4FA26960" w:tentative="1">
      <w:start w:val="1"/>
      <w:numFmt w:val="decimal"/>
      <w:lvlText w:val="%4."/>
      <w:lvlJc w:val="left"/>
      <w:pPr>
        <w:tabs>
          <w:tab w:val="num" w:pos="2880"/>
        </w:tabs>
        <w:ind w:left="2880" w:hanging="360"/>
      </w:pPr>
    </w:lvl>
    <w:lvl w:ilvl="4" w:tplc="F5C64FBE" w:tentative="1">
      <w:start w:val="1"/>
      <w:numFmt w:val="decimal"/>
      <w:lvlText w:val="%5."/>
      <w:lvlJc w:val="left"/>
      <w:pPr>
        <w:tabs>
          <w:tab w:val="num" w:pos="3600"/>
        </w:tabs>
        <w:ind w:left="3600" w:hanging="360"/>
      </w:pPr>
    </w:lvl>
    <w:lvl w:ilvl="5" w:tplc="7DA6B0CC" w:tentative="1">
      <w:start w:val="1"/>
      <w:numFmt w:val="decimal"/>
      <w:lvlText w:val="%6."/>
      <w:lvlJc w:val="left"/>
      <w:pPr>
        <w:tabs>
          <w:tab w:val="num" w:pos="4320"/>
        </w:tabs>
        <w:ind w:left="4320" w:hanging="360"/>
      </w:pPr>
    </w:lvl>
    <w:lvl w:ilvl="6" w:tplc="F7225C4C" w:tentative="1">
      <w:start w:val="1"/>
      <w:numFmt w:val="decimal"/>
      <w:lvlText w:val="%7."/>
      <w:lvlJc w:val="left"/>
      <w:pPr>
        <w:tabs>
          <w:tab w:val="num" w:pos="5040"/>
        </w:tabs>
        <w:ind w:left="5040" w:hanging="360"/>
      </w:pPr>
    </w:lvl>
    <w:lvl w:ilvl="7" w:tplc="6BF65114" w:tentative="1">
      <w:start w:val="1"/>
      <w:numFmt w:val="decimal"/>
      <w:lvlText w:val="%8."/>
      <w:lvlJc w:val="left"/>
      <w:pPr>
        <w:tabs>
          <w:tab w:val="num" w:pos="5760"/>
        </w:tabs>
        <w:ind w:left="5760" w:hanging="360"/>
      </w:pPr>
    </w:lvl>
    <w:lvl w:ilvl="8" w:tplc="FB2EDE60" w:tentative="1">
      <w:start w:val="1"/>
      <w:numFmt w:val="decimal"/>
      <w:lvlText w:val="%9."/>
      <w:lvlJc w:val="left"/>
      <w:pPr>
        <w:tabs>
          <w:tab w:val="num" w:pos="6480"/>
        </w:tabs>
        <w:ind w:left="6480" w:hanging="360"/>
      </w:pPr>
    </w:lvl>
  </w:abstractNum>
  <w:abstractNum w:abstractNumId="2" w15:restartNumberingAfterBreak="0">
    <w:nsid w:val="34DD459F"/>
    <w:multiLevelType w:val="hybridMultilevel"/>
    <w:tmpl w:val="771253F6"/>
    <w:lvl w:ilvl="0" w:tplc="7FCC39A2">
      <w:start w:val="1"/>
      <w:numFmt w:val="lowerLetter"/>
      <w:lvlText w:val="%1)"/>
      <w:lvlJc w:val="left"/>
      <w:pPr>
        <w:ind w:left="720" w:hanging="360"/>
      </w:pPr>
      <w:rPr>
        <w:rFonts w:ascii="Times New Roman" w:hAnsi="Times New Roman"/>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7F35C1"/>
    <w:multiLevelType w:val="multilevel"/>
    <w:tmpl w:val="F37C6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lowerLetter"/>
        <w:lvlText w:val="%1."/>
        <w:lvlJc w:val="left"/>
      </w:lvl>
    </w:lvlOverride>
  </w:num>
  <w:num w:numId="2">
    <w:abstractNumId w:val="1"/>
  </w:num>
  <w:num w:numId="3">
    <w:abstractNumId w:val="1"/>
    <w:lvlOverride w:ilvl="0">
      <w:lvl w:ilvl="0" w:tplc="04100017">
        <w:numFmt w:val="lowerLetter"/>
        <w:lvlText w:val="%1."/>
        <w:lvlJc w:val="left"/>
      </w:lvl>
    </w:lvlOverride>
  </w:num>
  <w:num w:numId="4">
    <w:abstractNumId w:val="1"/>
    <w:lvlOverride w:ilvl="0">
      <w:lvl w:ilvl="0" w:tplc="04100017">
        <w:numFmt w:val="lowerLetter"/>
        <w:lvlText w:val="%1."/>
        <w:lvlJc w:val="left"/>
      </w:lvl>
    </w:lvlOverride>
  </w:num>
  <w:num w:numId="5">
    <w:abstractNumId w:val="1"/>
    <w:lvlOverride w:ilvl="0">
      <w:lvl w:ilvl="0" w:tplc="04100017">
        <w:numFmt w:val="lowerLetter"/>
        <w:lvlText w:val="%1."/>
        <w:lvlJc w:val="left"/>
      </w:lvl>
    </w:lvlOverride>
  </w:num>
  <w:num w:numId="6">
    <w:abstractNumId w:val="1"/>
    <w:lvlOverride w:ilvl="0">
      <w:lvl w:ilvl="0" w:tplc="04100017">
        <w:numFmt w:val="lowerLetter"/>
        <w:lvlText w:val="%1."/>
        <w:lvlJc w:val="left"/>
      </w:lvl>
    </w:lvlOverride>
  </w:num>
  <w:num w:numId="7">
    <w:abstractNumId w:val="1"/>
    <w:lvlOverride w:ilvl="0">
      <w:lvl w:ilvl="0" w:tplc="04100017">
        <w:numFmt w:val="lowerLetter"/>
        <w:lvlText w:val="%1."/>
        <w:lvlJc w:val="left"/>
      </w:lvl>
    </w:lvlOverride>
  </w:num>
  <w:num w:numId="8">
    <w:abstractNumId w:val="1"/>
    <w:lvlOverride w:ilvl="0">
      <w:lvl w:ilvl="0" w:tplc="04100017">
        <w:numFmt w:val="lowerLetter"/>
        <w:lvlText w:val="%1."/>
        <w:lvlJc w:val="left"/>
      </w:lvl>
    </w:lvlOverride>
  </w:num>
  <w:num w:numId="9">
    <w:abstractNumId w:val="1"/>
    <w:lvlOverride w:ilvl="0">
      <w:lvl w:ilvl="0" w:tplc="04100017">
        <w:numFmt w:val="lowerLetter"/>
        <w:lvlText w:val="%1."/>
        <w:lvlJc w:val="left"/>
      </w:lvl>
    </w:lvlOverride>
  </w:num>
  <w:num w:numId="10">
    <w:abstractNumId w:val="1"/>
    <w:lvlOverride w:ilvl="0">
      <w:lvl w:ilvl="0" w:tplc="04100017">
        <w:numFmt w:val="lowerLetter"/>
        <w:lvlText w:val="%1."/>
        <w:lvlJc w:val="left"/>
      </w:lvl>
    </w:lvlOverride>
  </w:num>
  <w:num w:numId="11">
    <w:abstractNumId w:val="1"/>
    <w:lvlOverride w:ilvl="0">
      <w:lvl w:ilvl="0" w:tplc="04100017">
        <w:numFmt w:val="lowerLetter"/>
        <w:lvlText w:val="%1."/>
        <w:lvlJc w:val="left"/>
      </w:lvl>
    </w:lvlOverride>
  </w:num>
  <w:num w:numId="12">
    <w:abstractNumId w:val="1"/>
    <w:lvlOverride w:ilvl="0">
      <w:lvl w:ilvl="0" w:tplc="04100017">
        <w:numFmt w:val="lowerLetter"/>
        <w:lvlText w:val="%1."/>
        <w:lvlJc w:val="left"/>
      </w:lvl>
    </w:lvlOverride>
  </w:num>
  <w:num w:numId="13">
    <w:abstractNumId w:val="1"/>
    <w:lvlOverride w:ilvl="0">
      <w:lvl w:ilvl="0" w:tplc="04100017">
        <w:numFmt w:val="lowerLetter"/>
        <w:lvlText w:val="%1."/>
        <w:lvlJc w:val="left"/>
      </w:lvl>
    </w:lvlOverride>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41"/>
    <w:rsid w:val="002A6441"/>
    <w:rsid w:val="002E46EA"/>
    <w:rsid w:val="003B65A0"/>
    <w:rsid w:val="004409E6"/>
    <w:rsid w:val="006B7C32"/>
    <w:rsid w:val="00A01273"/>
    <w:rsid w:val="00E01F34"/>
    <w:rsid w:val="00F67379"/>
    <w:rsid w:val="00F76D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7BB2F7-90E8-4232-B07D-2B270DCF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A644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6B7C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7C32"/>
  </w:style>
  <w:style w:type="paragraph" w:styleId="Pidipagina">
    <w:name w:val="footer"/>
    <w:basedOn w:val="Normale"/>
    <w:link w:val="PidipaginaCarattere"/>
    <w:uiPriority w:val="99"/>
    <w:unhideWhenUsed/>
    <w:rsid w:val="006B7C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7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09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642</Words>
  <Characters>3661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francesca.diperna@unimib.it</dc:creator>
  <cp:keywords/>
  <dc:description/>
  <cp:lastModifiedBy>stefania de vita</cp:lastModifiedBy>
  <cp:revision>6</cp:revision>
  <dcterms:created xsi:type="dcterms:W3CDTF">2018-07-24T13:02:00Z</dcterms:created>
  <dcterms:modified xsi:type="dcterms:W3CDTF">2018-08-08T07:47:00Z</dcterms:modified>
</cp:coreProperties>
</file>